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B06EA" w:rsidRDefault="009B06EA" w:rsidP="009B06EA">
      <w:pPr>
        <w:pStyle w:val="Kop1"/>
        <w:jc w:val="center"/>
        <w:rPr>
          <w:lang w:eastAsia="nl-NL"/>
        </w:rPr>
      </w:pPr>
      <w:r>
        <w:rPr>
          <w:lang w:eastAsia="nl-NL"/>
        </w:rPr>
        <w:t>Gebruikte bronnen</w:t>
      </w:r>
      <w:r>
        <w:rPr>
          <w:lang w:eastAsia="nl-NL"/>
        </w:rPr>
        <w:tab/>
      </w:r>
    </w:p>
    <w:p w:rsidR="009B06EA" w:rsidRDefault="009B06EA" w:rsidP="009B06EA">
      <w:pPr>
        <w:rPr>
          <w:color w:val="FF0000"/>
          <w:lang w:eastAsia="nl-NL"/>
        </w:rPr>
      </w:pPr>
      <w:r w:rsidRPr="00080BBF">
        <w:rPr>
          <w:color w:val="FF0000"/>
          <w:lang w:eastAsia="nl-NL"/>
        </w:rPr>
        <w:t>Bronnen algemeen</w:t>
      </w:r>
    </w:p>
    <w:p w:rsidR="009B06EA" w:rsidRPr="00080BBF" w:rsidRDefault="009B06EA" w:rsidP="009B06EA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080BBF">
        <w:rPr>
          <w:i w:val="0"/>
          <w:iCs w:val="0"/>
          <w:sz w:val="24"/>
          <w:szCs w:val="24"/>
        </w:rPr>
        <w:t>nguyen</w:t>
      </w:r>
      <w:proofErr w:type="spellEnd"/>
      <w:r w:rsidRPr="00080BBF">
        <w:rPr>
          <w:i w:val="0"/>
          <w:iCs w:val="0"/>
          <w:sz w:val="24"/>
          <w:szCs w:val="24"/>
        </w:rPr>
        <w:t xml:space="preserve">,  a. (2019). </w:t>
      </w:r>
      <w:proofErr w:type="spellStart"/>
      <w:r w:rsidRPr="00080BBF">
        <w:rPr>
          <w:i w:val="0"/>
          <w:iCs w:val="0"/>
          <w:sz w:val="24"/>
          <w:szCs w:val="24"/>
        </w:rPr>
        <w:t>Kawaii</w:t>
      </w:r>
      <w:proofErr w:type="spellEnd"/>
      <w:r w:rsidRPr="00080BBF">
        <w:rPr>
          <w:i w:val="0"/>
          <w:iCs w:val="0"/>
          <w:sz w:val="24"/>
          <w:szCs w:val="24"/>
        </w:rPr>
        <w:t xml:space="preserve">: leuke dingen tekenen. Kerkdriel, Nederland: </w:t>
      </w:r>
      <w:proofErr w:type="spellStart"/>
      <w:r w:rsidRPr="00080BBF">
        <w:rPr>
          <w:i w:val="0"/>
          <w:iCs w:val="0"/>
          <w:sz w:val="24"/>
          <w:szCs w:val="24"/>
        </w:rPr>
        <w:t>Librero</w:t>
      </w:r>
      <w:proofErr w:type="spellEnd"/>
      <w:r w:rsidRPr="00080BBF">
        <w:rPr>
          <w:i w:val="0"/>
          <w:iCs w:val="0"/>
          <w:sz w:val="24"/>
          <w:szCs w:val="24"/>
        </w:rPr>
        <w:t>.</w:t>
      </w:r>
    </w:p>
    <w:p w:rsidR="009B06EA" w:rsidRDefault="009B06EA" w:rsidP="009B06EA">
      <w:pPr>
        <w:rPr>
          <w:color w:val="FF0000"/>
          <w:lang w:eastAsia="nl-NL"/>
        </w:rPr>
      </w:pPr>
      <w:r>
        <w:rPr>
          <w:color w:val="FF0000"/>
          <w:lang w:eastAsia="nl-NL"/>
        </w:rPr>
        <w:t>Bronnen verhaal</w:t>
      </w:r>
    </w:p>
    <w:p w:rsidR="009B06EA" w:rsidRPr="00080BBF" w:rsidRDefault="009B06EA" w:rsidP="009B06EA">
      <w:pPr>
        <w:spacing w:after="240" w:line="480" w:lineRule="auto"/>
        <w:ind w:left="720" w:hanging="720"/>
        <w:rPr>
          <w:i w:val="0"/>
          <w:iCs w:val="0"/>
        </w:rPr>
      </w:pPr>
      <w:r w:rsidRPr="00080BBF">
        <w:rPr>
          <w:i w:val="0"/>
          <w:iCs w:val="0"/>
          <w:sz w:val="24"/>
          <w:szCs w:val="24"/>
        </w:rPr>
        <w:t>de Kort, K. (2013). Kijkbijbel (19de editie). Haarlem, Nederland: Nederlands Bijbelgenootschap.</w:t>
      </w:r>
    </w:p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6EA"/>
    <w:rsid w:val="00407557"/>
    <w:rsid w:val="009B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6AAC15-5481-4D84-88A2-05FA8532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06EA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9B06EA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B06EA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195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2020-04-25T11:11:00Z</dcterms:created>
  <dcterms:modified xsi:type="dcterms:W3CDTF">2020-04-25T11:11:00Z</dcterms:modified>
</cp:coreProperties>
</file>