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B364D" w:rsidRDefault="000B364D" w:rsidP="000B364D">
      <w:pPr>
        <w:pStyle w:val="Geenafstand"/>
      </w:pPr>
      <w:r>
        <w:t>MV-BWG-VB-14</w:t>
      </w:r>
      <w:r>
        <w:tab/>
        <w:t>De kinderen kunnen gegevens met betrekking tot vorm, vloerpatronen, ruimtelagen, bewegingskwaliteiten combineren in het maken van eigen dansstukjes.</w:t>
      </w:r>
      <w:r>
        <w:tab/>
      </w:r>
    </w:p>
    <w:p w:rsidR="000757F5" w:rsidRPr="000B364D" w:rsidRDefault="000757F5">
      <w:pPr>
        <w:rPr>
          <w:lang w:val="nl-NL"/>
        </w:rPr>
      </w:pPr>
    </w:p>
    <w:sectPr w:rsidR="000757F5" w:rsidRPr="000B3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64D"/>
    <w:rsid w:val="000757F5"/>
    <w:rsid w:val="000B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11423-4F44-417D-8DF3-3A0F5ED40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0B364D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139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2020-04-25T10:09:00Z</dcterms:created>
  <dcterms:modified xsi:type="dcterms:W3CDTF">2020-04-25T10:09:00Z</dcterms:modified>
</cp:coreProperties>
</file>