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11537" w:rsidRDefault="00A11537" w:rsidP="00A11537">
      <w:r>
        <w:rPr>
          <w:noProof/>
        </w:rPr>
        <w:drawing>
          <wp:inline distT="0" distB="0" distL="0" distR="0" wp14:anchorId="1B70C29D" wp14:editId="4FE6B27D">
            <wp:extent cx="5036695" cy="3555314"/>
            <wp:effectExtent l="0" t="0" r="0" b="7620"/>
            <wp:docPr id="21" name="Afbeelding 21" descr="Afbeelding met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Or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985" cy="356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De oorschelp vangt alle trillingen op.</w:t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De gehoorgang stuurt de trillingen door naar het trommelvlies.</w:t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Het trommelvlies vangt de trillingen op en geeft die door naar de hamer.</w:t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De hamer brengt de trillingen over door op het aambeeld te slaan.</w:t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Het aambeeld wordt in beweging gebracht door de hamer en brengt zelf de stijgbeugel in beweging.</w:t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De stijgbeugel brengt de geluiden door naar het binnenoor.</w:t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In het slakkenhuis zitten haartjes die de trillingen omzetten naar signalen voor de hersenen.</w:t>
      </w:r>
    </w:p>
    <w:p w:rsidR="00A11537" w:rsidRDefault="00A11537" w:rsidP="00A11537">
      <w:pPr>
        <w:pStyle w:val="Lijstalinea"/>
        <w:numPr>
          <w:ilvl w:val="0"/>
          <w:numId w:val="1"/>
        </w:numPr>
      </w:pPr>
      <w:r>
        <w:t>De zenuwen brengen de informatie naar de hersenen.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3554A"/>
    <w:multiLevelType w:val="hybridMultilevel"/>
    <w:tmpl w:val="6C00A6D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537"/>
    <w:rsid w:val="00867720"/>
    <w:rsid w:val="00A1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C3864-0092-4C24-93A3-5BDF36DD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11537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A11537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A11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462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2020-04-22T13:53:00Z</dcterms:created>
  <dcterms:modified xsi:type="dcterms:W3CDTF">2020-04-22T13:53:00Z</dcterms:modified>
</cp:coreProperties>
</file>